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16F69A" w14:textId="4C739E36" w:rsidR="00D2189F" w:rsidRPr="00344F85" w:rsidRDefault="00D2189F" w:rsidP="00344F85">
      <w:pPr>
        <w:pStyle w:val="Nagwek1"/>
        <w:ind w:left="-284"/>
      </w:pPr>
      <w:r w:rsidRPr="00344F85">
        <w:t>Plan działania</w:t>
      </w:r>
      <w:r w:rsidR="00142196" w:rsidRPr="00344F85">
        <w:t xml:space="preserve"> </w:t>
      </w:r>
      <w:r w:rsidRPr="00344F85">
        <w:t>na rzecz poprawy zapewnienia dostępności osobom ze</w:t>
      </w:r>
      <w:r w:rsidR="00344F85">
        <w:t> </w:t>
      </w:r>
      <w:r w:rsidRPr="00344F85">
        <w:t xml:space="preserve">szczególnymi potrzebami w </w:t>
      </w:r>
      <w:r w:rsidR="00B979C4" w:rsidRPr="00344F85">
        <w:t>Pracowni Planowania Przestrzennego</w:t>
      </w:r>
    </w:p>
    <w:p w14:paraId="27FF46FE" w14:textId="4A95EE6B" w:rsidR="00D2189F" w:rsidRPr="00D80D8A" w:rsidRDefault="00B979C4" w:rsidP="00344F85">
      <w:pPr>
        <w:spacing w:after="240" w:line="360" w:lineRule="auto"/>
        <w:ind w:left="-28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 xml:space="preserve">Stosownie do przepisów </w:t>
      </w:r>
      <w:r w:rsidR="003E682F" w:rsidRPr="00D80D8A">
        <w:rPr>
          <w:rFonts w:eastAsia="Times New Roman" w:cs="Calibri"/>
          <w:sz w:val="24"/>
          <w:szCs w:val="24"/>
        </w:rPr>
        <w:t>artykułu</w:t>
      </w:r>
      <w:r w:rsidR="00D2189F" w:rsidRPr="00D80D8A">
        <w:rPr>
          <w:rFonts w:eastAsia="Times New Roman" w:cs="Calibri"/>
          <w:sz w:val="24"/>
          <w:szCs w:val="24"/>
        </w:rPr>
        <w:t xml:space="preserve"> 14, w związku z art</w:t>
      </w:r>
      <w:r w:rsidRPr="00D80D8A">
        <w:rPr>
          <w:rFonts w:eastAsia="Times New Roman" w:cs="Calibri"/>
          <w:sz w:val="24"/>
          <w:szCs w:val="24"/>
        </w:rPr>
        <w:t>ykułem</w:t>
      </w:r>
      <w:r w:rsidR="00D2189F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6 Ustawy z dnia 19 lipca 2019 roku</w:t>
      </w:r>
      <w:r w:rsidR="00D2189F" w:rsidRPr="00D80D8A">
        <w:rPr>
          <w:rFonts w:eastAsia="Times New Roman" w:cs="Calibri"/>
          <w:sz w:val="24"/>
          <w:szCs w:val="24"/>
        </w:rPr>
        <w:t xml:space="preserve"> o zapewnieniu dostępności osobom ze szczeg</w:t>
      </w:r>
      <w:r w:rsidRPr="00D80D8A">
        <w:rPr>
          <w:rFonts w:eastAsia="Times New Roman" w:cs="Calibri"/>
          <w:sz w:val="24"/>
          <w:szCs w:val="24"/>
        </w:rPr>
        <w:t>ólnymi potrzebami (Dziennik Ustaw z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2019 roku pozycja 1696, z późniejszymi zmianami</w:t>
      </w:r>
      <w:r w:rsidR="00D2189F" w:rsidRPr="00D80D8A">
        <w:rPr>
          <w:rFonts w:eastAsia="Times New Roman" w:cs="Calibri"/>
          <w:sz w:val="24"/>
          <w:szCs w:val="24"/>
        </w:rPr>
        <w:t xml:space="preserve">), ustala się Plan działania na rzecz poprawy zapewnienia dostępności osobom ze szczególnymi potrzebami w </w:t>
      </w:r>
      <w:r w:rsidRPr="00D80D8A">
        <w:rPr>
          <w:rFonts w:eastAsia="Times New Roman" w:cs="Calibri"/>
          <w:sz w:val="24"/>
          <w:szCs w:val="24"/>
        </w:rPr>
        <w:t>Pracowni Planowania Przestrzennego w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Piotrkowie Trybunalskim</w:t>
      </w:r>
      <w:r w:rsidR="00D2189F" w:rsidRPr="00D80D8A">
        <w:rPr>
          <w:rFonts w:eastAsia="Times New Roman" w:cs="Calibri"/>
          <w:sz w:val="24"/>
          <w:szCs w:val="24"/>
        </w:rPr>
        <w:t>.</w:t>
      </w:r>
    </w:p>
    <w:p w14:paraId="075337F9" w14:textId="29244E1D" w:rsidR="00C50445" w:rsidRPr="00D80D8A" w:rsidRDefault="00D2189F" w:rsidP="00344F85">
      <w:pPr>
        <w:numPr>
          <w:ilvl w:val="0"/>
          <w:numId w:val="20"/>
        </w:numPr>
        <w:tabs>
          <w:tab w:val="left" w:pos="924"/>
        </w:tabs>
        <w:spacing w:after="240" w:line="360" w:lineRule="auto"/>
        <w:ind w:left="28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Przeprowadzenie  przez  koordynator</w:t>
      </w:r>
      <w:r w:rsidR="00344F85">
        <w:rPr>
          <w:rFonts w:eastAsia="Times New Roman" w:cs="Calibri"/>
          <w:sz w:val="24"/>
          <w:szCs w:val="24"/>
        </w:rPr>
        <w:t>a</w:t>
      </w:r>
      <w:r w:rsidRPr="00D80D8A">
        <w:rPr>
          <w:rFonts w:eastAsia="Times New Roman" w:cs="Calibri"/>
          <w:sz w:val="24"/>
          <w:szCs w:val="24"/>
        </w:rPr>
        <w:t xml:space="preserve">  ds. </w:t>
      </w:r>
      <w:r w:rsidR="003E682F" w:rsidRPr="00D80D8A">
        <w:rPr>
          <w:rFonts w:eastAsia="Times New Roman" w:cs="Calibri"/>
          <w:sz w:val="24"/>
          <w:szCs w:val="24"/>
        </w:rPr>
        <w:t xml:space="preserve"> dostępności  oględzin  obiektu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="00B979C4" w:rsidRPr="00D80D8A">
        <w:rPr>
          <w:rFonts w:eastAsia="Times New Roman" w:cs="Calibri"/>
          <w:sz w:val="24"/>
          <w:szCs w:val="24"/>
        </w:rPr>
        <w:t xml:space="preserve">Pracowni Planowania Przestrzennego </w:t>
      </w:r>
      <w:r w:rsidRPr="00D80D8A">
        <w:rPr>
          <w:rFonts w:eastAsia="Times New Roman" w:cs="Calibri"/>
          <w:sz w:val="24"/>
          <w:szCs w:val="24"/>
        </w:rPr>
        <w:t>pod kątem dostosowania do potrzeb osób ze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szczególnymi potrzebami określonymi w przepisach ustawy</w:t>
      </w:r>
      <w:r w:rsidR="00D208DE" w:rsidRPr="00D80D8A">
        <w:rPr>
          <w:rStyle w:val="Odwoanieprzypisudolnego"/>
          <w:rFonts w:eastAsia="Times New Roman" w:cs="Calibri"/>
          <w:sz w:val="24"/>
          <w:szCs w:val="24"/>
        </w:rPr>
        <w:footnoteReference w:id="1"/>
      </w:r>
      <w:r w:rsidRPr="00D80D8A">
        <w:rPr>
          <w:rFonts w:eastAsia="Times New Roman" w:cs="Calibri"/>
          <w:sz w:val="24"/>
          <w:szCs w:val="24"/>
        </w:rPr>
        <w:t>.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</w:p>
    <w:p w14:paraId="1E96F9B1" w14:textId="4729867F" w:rsidR="00D2189F" w:rsidRPr="00D80D8A" w:rsidRDefault="00D2189F" w:rsidP="00344F85">
      <w:pPr>
        <w:numPr>
          <w:ilvl w:val="0"/>
          <w:numId w:val="20"/>
        </w:numPr>
        <w:tabs>
          <w:tab w:val="left" w:pos="924"/>
        </w:tabs>
        <w:spacing w:after="240" w:line="360" w:lineRule="auto"/>
        <w:ind w:left="28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Dokonanie przez koordynator</w:t>
      </w:r>
      <w:r w:rsidR="003E682F" w:rsidRPr="00D80D8A">
        <w:rPr>
          <w:rFonts w:eastAsia="Times New Roman" w:cs="Calibri"/>
          <w:sz w:val="24"/>
          <w:szCs w:val="24"/>
        </w:rPr>
        <w:t>a</w:t>
      </w:r>
      <w:r w:rsidRPr="00D80D8A">
        <w:rPr>
          <w:rFonts w:eastAsia="Times New Roman" w:cs="Calibri"/>
          <w:sz w:val="24"/>
          <w:szCs w:val="24"/>
        </w:rPr>
        <w:t xml:space="preserve"> analizy funkcjonującej dostępności w budynkach </w:t>
      </w:r>
      <w:r w:rsidR="001051E7">
        <w:rPr>
          <w:rFonts w:eastAsia="Times New Roman" w:cs="Calibri"/>
          <w:sz w:val="24"/>
          <w:szCs w:val="24"/>
        </w:rPr>
        <w:t>Pracowni Planowania Przestrzennego</w:t>
      </w:r>
      <w:r w:rsidRPr="00D80D8A">
        <w:rPr>
          <w:rFonts w:eastAsia="Times New Roman" w:cs="Calibri"/>
          <w:sz w:val="24"/>
          <w:szCs w:val="24"/>
        </w:rPr>
        <w:t xml:space="preserve"> i opracowanie propozycji zmian w zakresie:</w:t>
      </w:r>
    </w:p>
    <w:p w14:paraId="20F5B18D" w14:textId="77777777" w:rsidR="00142196" w:rsidRPr="00D80D8A" w:rsidRDefault="00D2189F" w:rsidP="00344F85">
      <w:pPr>
        <w:numPr>
          <w:ilvl w:val="0"/>
          <w:numId w:val="14"/>
        </w:numPr>
        <w:tabs>
          <w:tab w:val="left" w:pos="1064"/>
        </w:tabs>
        <w:spacing w:after="240" w:line="360" w:lineRule="auto"/>
        <w:ind w:left="113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architektonicznym,</w:t>
      </w:r>
    </w:p>
    <w:p w14:paraId="0CA9352F" w14:textId="77777777" w:rsidR="00306284" w:rsidRPr="00D80D8A" w:rsidRDefault="00D2189F" w:rsidP="00344F85">
      <w:pPr>
        <w:numPr>
          <w:ilvl w:val="0"/>
          <w:numId w:val="14"/>
        </w:numPr>
        <w:tabs>
          <w:tab w:val="left" w:pos="1064"/>
        </w:tabs>
        <w:spacing w:after="240" w:line="360" w:lineRule="auto"/>
        <w:ind w:left="113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cyfrowym,</w:t>
      </w:r>
    </w:p>
    <w:p w14:paraId="526A0013" w14:textId="77777777" w:rsidR="00142196" w:rsidRPr="00D80D8A" w:rsidRDefault="00D2189F" w:rsidP="00344F85">
      <w:pPr>
        <w:numPr>
          <w:ilvl w:val="0"/>
          <w:numId w:val="14"/>
        </w:numPr>
        <w:tabs>
          <w:tab w:val="left" w:pos="1064"/>
        </w:tabs>
        <w:spacing w:after="240" w:line="360" w:lineRule="auto"/>
        <w:ind w:left="113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informacyjno – komunikacyjnym.</w:t>
      </w:r>
    </w:p>
    <w:p w14:paraId="3BD930D1" w14:textId="1171E65A" w:rsidR="00C50445" w:rsidRPr="00D80D8A" w:rsidRDefault="00D2189F" w:rsidP="00344F85">
      <w:pPr>
        <w:numPr>
          <w:ilvl w:val="0"/>
          <w:numId w:val="20"/>
        </w:numPr>
        <w:spacing w:after="240" w:line="360" w:lineRule="auto"/>
        <w:ind w:left="28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 xml:space="preserve">Zamieszczenie na stronie internetowej – </w:t>
      </w:r>
      <w:r w:rsidR="00344F85">
        <w:rPr>
          <w:rFonts w:eastAsia="Times New Roman" w:cs="Calibri"/>
          <w:sz w:val="24"/>
          <w:szCs w:val="24"/>
        </w:rPr>
        <w:t>Biuletynie Informacji Publicznej</w:t>
      </w:r>
      <w:r w:rsidRPr="00D80D8A">
        <w:rPr>
          <w:rFonts w:eastAsia="Times New Roman" w:cs="Calibri"/>
          <w:sz w:val="24"/>
          <w:szCs w:val="24"/>
        </w:rPr>
        <w:t>, informacji o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danych adresowych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i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kontaktowych</w:t>
      </w:r>
      <w:r w:rsidR="00C662E6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osób</w:t>
      </w:r>
      <w:r w:rsidR="00C662E6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i</w:t>
      </w:r>
      <w:r w:rsidR="00C662E6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podmiotów</w:t>
      </w:r>
      <w:r w:rsidR="00C662E6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zapewniających</w:t>
      </w:r>
      <w:r w:rsidR="00C662E6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wsparcie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osobom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ze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szczególnymi potrzebami.</w:t>
      </w:r>
    </w:p>
    <w:p w14:paraId="163292C7" w14:textId="157592F1" w:rsidR="00D2189F" w:rsidRPr="00D80D8A" w:rsidRDefault="00D2189F" w:rsidP="00344F85">
      <w:pPr>
        <w:numPr>
          <w:ilvl w:val="0"/>
          <w:numId w:val="20"/>
        </w:numPr>
        <w:spacing w:after="240" w:line="360" w:lineRule="auto"/>
        <w:ind w:left="28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Dokonanie analizy sytuacji,  a  w  razie  konieczności  opracowanie  i  wdrażanie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 xml:space="preserve">niezbędnych zmian mających na celu zapewnienie minimalnych wymagań w zakresie dostępności w siedzibie </w:t>
      </w:r>
      <w:r w:rsidR="001051E7">
        <w:rPr>
          <w:rFonts w:eastAsia="Times New Roman" w:cs="Calibri"/>
          <w:sz w:val="24"/>
          <w:szCs w:val="24"/>
        </w:rPr>
        <w:t>Pracowni Planowania Przestrzennego</w:t>
      </w:r>
      <w:r w:rsidRPr="00D80D8A">
        <w:rPr>
          <w:rFonts w:eastAsia="Times New Roman" w:cs="Calibri"/>
          <w:sz w:val="24"/>
          <w:szCs w:val="24"/>
        </w:rPr>
        <w:t>, określonych w art</w:t>
      </w:r>
      <w:r w:rsidR="003E682F" w:rsidRPr="00D80D8A">
        <w:rPr>
          <w:rFonts w:eastAsia="Times New Roman" w:cs="Calibri"/>
          <w:sz w:val="24"/>
          <w:szCs w:val="24"/>
        </w:rPr>
        <w:t>ykule</w:t>
      </w:r>
      <w:r w:rsidRPr="00D80D8A">
        <w:rPr>
          <w:rFonts w:eastAsia="Times New Roman" w:cs="Calibri"/>
          <w:sz w:val="24"/>
          <w:szCs w:val="24"/>
        </w:rPr>
        <w:t xml:space="preserve"> 6 ustawy, we wszystkich trzech obszarach:</w:t>
      </w:r>
    </w:p>
    <w:p w14:paraId="344896B5" w14:textId="77777777" w:rsidR="004B74CA" w:rsidRDefault="004B74CA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br w:type="page"/>
      </w:r>
    </w:p>
    <w:p w14:paraId="2D358F65" w14:textId="55C2FBF4" w:rsidR="00DA76A3" w:rsidRPr="00D80D8A" w:rsidRDefault="00D2189F" w:rsidP="00344F85">
      <w:pPr>
        <w:numPr>
          <w:ilvl w:val="0"/>
          <w:numId w:val="3"/>
        </w:numPr>
        <w:tabs>
          <w:tab w:val="left" w:pos="1284"/>
        </w:tabs>
        <w:spacing w:after="240" w:line="360" w:lineRule="auto"/>
        <w:ind w:left="1134" w:hanging="35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lastRenderedPageBreak/>
        <w:t>Dostępność architektoniczna: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="00A33785" w:rsidRPr="00D80D8A">
        <w:rPr>
          <w:rFonts w:eastAsia="Times New Roman" w:cs="Calibri"/>
          <w:sz w:val="24"/>
          <w:szCs w:val="24"/>
        </w:rPr>
        <w:t>Siedziba Pracowni Planowania Przestrzennego znajduje się w</w:t>
      </w:r>
      <w:r w:rsidR="00344F85">
        <w:rPr>
          <w:rFonts w:eastAsia="Times New Roman" w:cs="Calibri"/>
          <w:sz w:val="24"/>
          <w:szCs w:val="24"/>
        </w:rPr>
        <w:t> </w:t>
      </w:r>
      <w:r w:rsidR="00A33785" w:rsidRPr="00D80D8A">
        <w:rPr>
          <w:rFonts w:eastAsia="Times New Roman" w:cs="Calibri"/>
          <w:sz w:val="24"/>
          <w:szCs w:val="24"/>
        </w:rPr>
        <w:t xml:space="preserve">budynku przy ulicy Farnej 8, który jest wpisany do rejestru zabytków pod numerem 67/09/12. </w:t>
      </w:r>
      <w:r w:rsidR="001051E7">
        <w:rPr>
          <w:rFonts w:eastAsia="Times New Roman" w:cs="Calibri"/>
          <w:sz w:val="24"/>
          <w:szCs w:val="24"/>
        </w:rPr>
        <w:t>Pracowni</w:t>
      </w:r>
      <w:r w:rsidR="001051E7">
        <w:rPr>
          <w:rFonts w:eastAsia="Times New Roman" w:cs="Calibri"/>
          <w:sz w:val="24"/>
          <w:szCs w:val="24"/>
        </w:rPr>
        <w:t>a</w:t>
      </w:r>
      <w:r w:rsidR="001051E7">
        <w:rPr>
          <w:rFonts w:eastAsia="Times New Roman" w:cs="Calibri"/>
          <w:sz w:val="24"/>
          <w:szCs w:val="24"/>
        </w:rPr>
        <w:t xml:space="preserve"> Planowania Przestrzennego</w:t>
      </w:r>
      <w:r w:rsidR="001051E7" w:rsidRPr="00D80D8A">
        <w:rPr>
          <w:rFonts w:eastAsia="Times New Roman" w:cs="Calibri"/>
          <w:sz w:val="24"/>
          <w:szCs w:val="24"/>
        </w:rPr>
        <w:t xml:space="preserve"> </w:t>
      </w:r>
      <w:r w:rsidR="00A33785" w:rsidRPr="00D80D8A">
        <w:rPr>
          <w:rFonts w:eastAsia="Times New Roman" w:cs="Calibri"/>
          <w:sz w:val="24"/>
          <w:szCs w:val="24"/>
        </w:rPr>
        <w:t>nie</w:t>
      </w:r>
      <w:r w:rsidR="001051E7">
        <w:rPr>
          <w:rFonts w:eastAsia="Times New Roman" w:cs="Calibri"/>
          <w:sz w:val="24"/>
          <w:szCs w:val="24"/>
        </w:rPr>
        <w:t> </w:t>
      </w:r>
      <w:r w:rsidR="00A33785" w:rsidRPr="00D80D8A">
        <w:rPr>
          <w:rFonts w:eastAsia="Times New Roman" w:cs="Calibri"/>
          <w:sz w:val="24"/>
          <w:szCs w:val="24"/>
        </w:rPr>
        <w:t>jest właścicielem budynku. Obiekt nie</w:t>
      </w:r>
      <w:r w:rsidR="00344F85">
        <w:rPr>
          <w:rFonts w:eastAsia="Times New Roman" w:cs="Calibri"/>
          <w:sz w:val="24"/>
          <w:szCs w:val="24"/>
        </w:rPr>
        <w:t> </w:t>
      </w:r>
      <w:r w:rsidR="00A33785" w:rsidRPr="00D80D8A">
        <w:rPr>
          <w:rFonts w:eastAsia="Times New Roman" w:cs="Calibri"/>
          <w:sz w:val="24"/>
          <w:szCs w:val="24"/>
        </w:rPr>
        <w:t>może spełnić minimalnych wymagań architektonicznych z artykułu 6 ustawy. Zgodnie z</w:t>
      </w:r>
      <w:r w:rsidR="00344F85">
        <w:rPr>
          <w:rFonts w:eastAsia="Times New Roman" w:cs="Calibri"/>
          <w:sz w:val="24"/>
          <w:szCs w:val="24"/>
        </w:rPr>
        <w:t> </w:t>
      </w:r>
      <w:r w:rsidR="00A33785" w:rsidRPr="00D80D8A">
        <w:rPr>
          <w:rFonts w:eastAsia="Times New Roman" w:cs="Calibri"/>
          <w:sz w:val="24"/>
          <w:szCs w:val="24"/>
        </w:rPr>
        <w:t>artykułem 7 ustawy podmiot publiczny nie jest w stanie ze</w:t>
      </w:r>
      <w:r w:rsidR="00C662E6">
        <w:rPr>
          <w:rFonts w:eastAsia="Times New Roman" w:cs="Calibri"/>
          <w:sz w:val="24"/>
          <w:szCs w:val="24"/>
        </w:rPr>
        <w:t> </w:t>
      </w:r>
      <w:r w:rsidR="00A33785" w:rsidRPr="00D80D8A">
        <w:rPr>
          <w:rFonts w:eastAsia="Times New Roman" w:cs="Calibri"/>
          <w:sz w:val="24"/>
          <w:szCs w:val="24"/>
        </w:rPr>
        <w:t>względów prawnych zapewnić dostępności osobie ze szczególnymi potrzebami</w:t>
      </w:r>
      <w:r w:rsidR="005F1FC5" w:rsidRPr="00D80D8A">
        <w:rPr>
          <w:rFonts w:eastAsia="Times New Roman" w:cs="Calibri"/>
          <w:sz w:val="24"/>
          <w:szCs w:val="24"/>
        </w:rPr>
        <w:t>. Przez względy prawne należy rozumieć brak</w:t>
      </w:r>
      <w:r w:rsidR="00344F85">
        <w:rPr>
          <w:rFonts w:eastAsia="Times New Roman" w:cs="Calibri"/>
          <w:sz w:val="24"/>
          <w:szCs w:val="24"/>
        </w:rPr>
        <w:t> </w:t>
      </w:r>
      <w:r w:rsidR="00A914C4" w:rsidRPr="00D80D8A">
        <w:rPr>
          <w:rFonts w:eastAsia="Times New Roman" w:cs="Calibri"/>
          <w:sz w:val="24"/>
          <w:szCs w:val="24"/>
        </w:rPr>
        <w:t>możliwości przebudowy budynku, który jest zabytkiem oraz brak prawa własności do</w:t>
      </w:r>
      <w:r w:rsidR="00C662E6">
        <w:rPr>
          <w:rFonts w:eastAsia="Times New Roman" w:cs="Calibri"/>
          <w:sz w:val="24"/>
          <w:szCs w:val="24"/>
        </w:rPr>
        <w:t> </w:t>
      </w:r>
      <w:r w:rsidR="00A914C4" w:rsidRPr="00D80D8A">
        <w:rPr>
          <w:rFonts w:eastAsia="Times New Roman" w:cs="Calibri"/>
          <w:sz w:val="24"/>
          <w:szCs w:val="24"/>
        </w:rPr>
        <w:t>budynku. D</w:t>
      </w:r>
      <w:r w:rsidR="00A33785" w:rsidRPr="00D80D8A">
        <w:rPr>
          <w:rFonts w:eastAsia="Times New Roman" w:cs="Calibri"/>
          <w:sz w:val="24"/>
          <w:szCs w:val="24"/>
        </w:rPr>
        <w:t>ostęp będzie realizowany w sposób alternatywny.</w:t>
      </w:r>
      <w:bookmarkStart w:id="0" w:name="page2"/>
      <w:bookmarkEnd w:id="0"/>
    </w:p>
    <w:p w14:paraId="7ACAEAE2" w14:textId="6FB0044A" w:rsidR="00D2189F" w:rsidRPr="00D80D8A" w:rsidRDefault="00D2189F" w:rsidP="00344F85">
      <w:pPr>
        <w:numPr>
          <w:ilvl w:val="0"/>
          <w:numId w:val="3"/>
        </w:numPr>
        <w:tabs>
          <w:tab w:val="left" w:pos="1284"/>
        </w:tabs>
        <w:spacing w:after="240" w:line="360" w:lineRule="auto"/>
        <w:ind w:left="1134" w:hanging="35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Dostępność cyfrowa: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obowiązek  przestrzegania  ustawy</w:t>
      </w:r>
      <w:r w:rsidR="003E682F" w:rsidRPr="00D80D8A">
        <w:rPr>
          <w:rFonts w:eastAsia="Times New Roman" w:cs="Calibri"/>
          <w:sz w:val="24"/>
          <w:szCs w:val="24"/>
        </w:rPr>
        <w:t xml:space="preserve">  z  dnia  4  kwietnia  2019  roku</w:t>
      </w:r>
      <w:r w:rsidRPr="00D80D8A">
        <w:rPr>
          <w:rFonts w:eastAsia="Times New Roman" w:cs="Calibri"/>
          <w:sz w:val="24"/>
          <w:szCs w:val="24"/>
        </w:rPr>
        <w:t xml:space="preserve">  o 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dostępności</w:t>
      </w:r>
      <w:r w:rsidR="00DA76A3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cyfrowej stron internetowych i aplikacji mobilnych podmiotów publicznych.</w:t>
      </w:r>
    </w:p>
    <w:p w14:paraId="55A1CE18" w14:textId="77777777" w:rsidR="00D2189F" w:rsidRPr="00D80D8A" w:rsidRDefault="00D2189F" w:rsidP="00344F85">
      <w:pPr>
        <w:numPr>
          <w:ilvl w:val="0"/>
          <w:numId w:val="8"/>
        </w:numPr>
        <w:tabs>
          <w:tab w:val="left" w:pos="1400"/>
        </w:tabs>
        <w:spacing w:after="240" w:line="360" w:lineRule="auto"/>
        <w:ind w:left="1134" w:hanging="357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Dostępność informacyjno – komunikacyjna:</w:t>
      </w:r>
    </w:p>
    <w:p w14:paraId="3B6C616F" w14:textId="0A5C16A5" w:rsidR="00D2189F" w:rsidRPr="00D80D8A" w:rsidRDefault="00D2189F" w:rsidP="00344F85">
      <w:pPr>
        <w:numPr>
          <w:ilvl w:val="0"/>
          <w:numId w:val="9"/>
        </w:numPr>
        <w:tabs>
          <w:tab w:val="left" w:pos="1100"/>
        </w:tabs>
        <w:spacing w:after="240" w:line="360" w:lineRule="auto"/>
        <w:ind w:left="1134" w:hanging="19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obsługę z wykorzystaniem środków wspierających komunikowanie się , o których mowa w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art</w:t>
      </w:r>
      <w:r w:rsidR="003E682F" w:rsidRPr="00D80D8A">
        <w:rPr>
          <w:rFonts w:eastAsia="Times New Roman" w:cs="Calibri"/>
          <w:sz w:val="24"/>
          <w:szCs w:val="24"/>
        </w:rPr>
        <w:t>ykule</w:t>
      </w:r>
      <w:r w:rsidRPr="00D80D8A">
        <w:rPr>
          <w:rFonts w:eastAsia="Times New Roman" w:cs="Calibri"/>
          <w:sz w:val="24"/>
          <w:szCs w:val="24"/>
        </w:rPr>
        <w:t xml:space="preserve"> 3 </w:t>
      </w:r>
      <w:r w:rsidR="003E682F" w:rsidRPr="00D80D8A">
        <w:rPr>
          <w:rFonts w:eastAsia="Times New Roman" w:cs="Calibri"/>
          <w:sz w:val="24"/>
          <w:szCs w:val="24"/>
        </w:rPr>
        <w:t>punkt</w:t>
      </w:r>
      <w:r w:rsidRPr="00D80D8A">
        <w:rPr>
          <w:rFonts w:eastAsia="Times New Roman" w:cs="Calibri"/>
          <w:sz w:val="24"/>
          <w:szCs w:val="24"/>
        </w:rPr>
        <w:t xml:space="preserve"> 5 ustawy z 19 sierpnia 2011 o języku migowym i innych środkach komunikowania się (poczta elektroniczna, SMS, MMS, strony internetowe</w:t>
      </w:r>
      <w:r w:rsidR="00925CB0">
        <w:rPr>
          <w:rFonts w:eastAsia="Times New Roman" w:cs="Calibri"/>
          <w:sz w:val="24"/>
          <w:szCs w:val="24"/>
        </w:rPr>
        <w:t>)</w:t>
      </w:r>
      <w:r w:rsidR="00E2310F" w:rsidRPr="00D80D8A">
        <w:rPr>
          <w:rFonts w:eastAsia="Times New Roman" w:cs="Calibri"/>
          <w:sz w:val="24"/>
          <w:szCs w:val="24"/>
        </w:rPr>
        <w:t>,</w:t>
      </w:r>
    </w:p>
    <w:p w14:paraId="47E2BCAF" w14:textId="78CCC256" w:rsidR="00D2189F" w:rsidRPr="00D80D8A" w:rsidRDefault="00D2189F" w:rsidP="00344F85">
      <w:pPr>
        <w:numPr>
          <w:ilvl w:val="0"/>
          <w:numId w:val="9"/>
        </w:numPr>
        <w:tabs>
          <w:tab w:val="left" w:pos="1100"/>
        </w:tabs>
        <w:spacing w:after="240" w:line="360" w:lineRule="auto"/>
        <w:ind w:left="1134" w:hanging="19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instalację urządzeń lub innych środków technicznych do obsługi osób słabosłyszących, w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szczególności pętli indukcyjnych, systemów FM lub urządzeń opartych o inne technologie, których celem jest wspomaganie słyszenia,</w:t>
      </w:r>
    </w:p>
    <w:p w14:paraId="606D6BDA" w14:textId="0CBFD58B" w:rsidR="00D2189F" w:rsidRPr="00D80D8A" w:rsidRDefault="00D2189F" w:rsidP="00344F85">
      <w:pPr>
        <w:numPr>
          <w:ilvl w:val="0"/>
          <w:numId w:val="9"/>
        </w:numPr>
        <w:tabs>
          <w:tab w:val="left" w:pos="1100"/>
        </w:tabs>
        <w:spacing w:after="240" w:line="360" w:lineRule="auto"/>
        <w:ind w:left="1134" w:right="20" w:hanging="19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 xml:space="preserve">zapewnienie na stronie internetowej </w:t>
      </w:r>
      <w:r w:rsidR="001051E7">
        <w:rPr>
          <w:rFonts w:eastAsia="Times New Roman" w:cs="Calibri"/>
          <w:sz w:val="24"/>
          <w:szCs w:val="24"/>
        </w:rPr>
        <w:t>Pracowni Planowania Przestrzennego</w:t>
      </w:r>
      <w:r w:rsidR="001051E7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informacji o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zakresie działalności – w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postaci elektronicznego pliku zawierającego tekst odczytywalny maszynowo,</w:t>
      </w:r>
      <w:r w:rsidR="00306284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nagrania treści w polskim języku migowym oraz informacji w tekście łatwym do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czytania (ETR),</w:t>
      </w:r>
    </w:p>
    <w:p w14:paraId="60CF61B6" w14:textId="4BA5BF8F" w:rsidR="00D2189F" w:rsidRPr="00D80D8A" w:rsidRDefault="00D2189F" w:rsidP="00344F85">
      <w:pPr>
        <w:spacing w:after="240" w:line="360" w:lineRule="auto"/>
        <w:ind w:left="1134" w:right="20" w:hanging="205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- zapewnienie, na wniosek osoby ze szczególnymi potrzebami, komunikacji z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podmiotem publicznym w formie określonej w tym wniosku.</w:t>
      </w:r>
    </w:p>
    <w:p w14:paraId="0EE462F4" w14:textId="77777777" w:rsidR="00DA76A3" w:rsidRPr="00D80D8A" w:rsidRDefault="00D2189F" w:rsidP="00344F85">
      <w:pPr>
        <w:spacing w:after="240" w:line="360" w:lineRule="auto"/>
        <w:ind w:left="113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Termin realizacji do 31 września 2021 roku.</w:t>
      </w:r>
    </w:p>
    <w:p w14:paraId="6AB4EA54" w14:textId="5E956998" w:rsidR="00D2189F" w:rsidRPr="00D80D8A" w:rsidRDefault="00D2189F" w:rsidP="00344F85">
      <w:pPr>
        <w:numPr>
          <w:ilvl w:val="0"/>
          <w:numId w:val="19"/>
        </w:numPr>
        <w:tabs>
          <w:tab w:val="left" w:pos="900"/>
        </w:tabs>
        <w:spacing w:after="240" w:line="360" w:lineRule="auto"/>
        <w:ind w:left="284" w:right="20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lastRenderedPageBreak/>
        <w:t xml:space="preserve">Zapewnienie dostępu alternatywnego w przypadkach, gdy z przyczyn niezależnych, technicznych lub prawnych, </w:t>
      </w:r>
      <w:r w:rsidR="001051E7">
        <w:rPr>
          <w:rFonts w:eastAsia="Times New Roman" w:cs="Calibri"/>
          <w:sz w:val="24"/>
          <w:szCs w:val="24"/>
        </w:rPr>
        <w:t>Pracowni</w:t>
      </w:r>
      <w:r w:rsidR="001051E7">
        <w:rPr>
          <w:rFonts w:eastAsia="Times New Roman" w:cs="Calibri"/>
          <w:sz w:val="24"/>
          <w:szCs w:val="24"/>
        </w:rPr>
        <w:t>a</w:t>
      </w:r>
      <w:r w:rsidR="001051E7">
        <w:rPr>
          <w:rFonts w:eastAsia="Times New Roman" w:cs="Calibri"/>
          <w:sz w:val="24"/>
          <w:szCs w:val="24"/>
        </w:rPr>
        <w:t xml:space="preserve"> Planowania Przestrzennego</w:t>
      </w:r>
      <w:r w:rsidR="001051E7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nie będzie w stanie zapewnić dostępności osobie ze</w:t>
      </w:r>
      <w:r w:rsidR="00C662E6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szczególnymi potrzebami.</w:t>
      </w:r>
      <w:r w:rsidR="00C50445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Termin realizacji – bieżące monitorowanie.</w:t>
      </w:r>
    </w:p>
    <w:p w14:paraId="398E817E" w14:textId="76695FE2" w:rsidR="00D2189F" w:rsidRPr="00D80D8A" w:rsidRDefault="00D2189F" w:rsidP="00344F85">
      <w:pPr>
        <w:numPr>
          <w:ilvl w:val="0"/>
          <w:numId w:val="19"/>
        </w:numPr>
        <w:tabs>
          <w:tab w:val="left" w:pos="880"/>
        </w:tabs>
        <w:spacing w:after="240" w:line="360" w:lineRule="auto"/>
        <w:ind w:left="284"/>
        <w:rPr>
          <w:rFonts w:eastAsia="Times New Roman" w:cs="Calibri"/>
          <w:sz w:val="24"/>
          <w:szCs w:val="24"/>
        </w:rPr>
      </w:pPr>
      <w:bookmarkStart w:id="1" w:name="page3"/>
      <w:bookmarkEnd w:id="1"/>
      <w:r w:rsidRPr="00D80D8A">
        <w:rPr>
          <w:rFonts w:eastAsia="Times New Roman" w:cs="Calibri"/>
          <w:sz w:val="24"/>
          <w:szCs w:val="24"/>
        </w:rPr>
        <w:t xml:space="preserve">Przygotowywanie i zamieszczanie na stronie </w:t>
      </w:r>
      <w:r w:rsidR="00344F85">
        <w:rPr>
          <w:rFonts w:eastAsia="Times New Roman" w:cs="Calibri"/>
          <w:sz w:val="24"/>
          <w:szCs w:val="24"/>
        </w:rPr>
        <w:t>Biuletynu Informacji Publicznej</w:t>
      </w:r>
      <w:r w:rsidRPr="00D80D8A">
        <w:rPr>
          <w:rFonts w:eastAsia="Times New Roman" w:cs="Calibri"/>
          <w:sz w:val="24"/>
          <w:szCs w:val="24"/>
        </w:rPr>
        <w:t xml:space="preserve"> i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przesłanie do ministra właściwego ds. rozwoju regionalnego raportów w zakresie;</w:t>
      </w:r>
    </w:p>
    <w:p w14:paraId="2B0A849C" w14:textId="77777777" w:rsidR="00D2189F" w:rsidRPr="00D80D8A" w:rsidRDefault="00D2189F" w:rsidP="004B74CA">
      <w:pPr>
        <w:numPr>
          <w:ilvl w:val="0"/>
          <w:numId w:val="11"/>
        </w:numPr>
        <w:tabs>
          <w:tab w:val="left" w:pos="900"/>
        </w:tabs>
        <w:spacing w:after="240" w:line="360" w:lineRule="auto"/>
        <w:ind w:left="1134" w:right="20" w:hanging="35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informacji o spełnianiu przez dany podmiot minimaln</w:t>
      </w:r>
      <w:r w:rsidR="003E682F" w:rsidRPr="00D80D8A">
        <w:rPr>
          <w:rFonts w:eastAsia="Times New Roman" w:cs="Calibri"/>
          <w:sz w:val="24"/>
          <w:szCs w:val="24"/>
        </w:rPr>
        <w:t>ych wymagań, których mowa w artykule</w:t>
      </w:r>
      <w:r w:rsidRPr="00D80D8A">
        <w:rPr>
          <w:rFonts w:eastAsia="Times New Roman" w:cs="Calibri"/>
          <w:sz w:val="24"/>
          <w:szCs w:val="24"/>
        </w:rPr>
        <w:t xml:space="preserve"> 6 ustawy,</w:t>
      </w:r>
    </w:p>
    <w:p w14:paraId="4D8E133D" w14:textId="3AEBEAFF" w:rsidR="00D2189F" w:rsidRPr="00D80D8A" w:rsidRDefault="00D2189F" w:rsidP="004B74CA">
      <w:pPr>
        <w:numPr>
          <w:ilvl w:val="0"/>
          <w:numId w:val="11"/>
        </w:numPr>
        <w:tabs>
          <w:tab w:val="left" w:pos="900"/>
        </w:tabs>
        <w:spacing w:after="240" w:line="360" w:lineRule="auto"/>
        <w:ind w:left="1134" w:right="20" w:hanging="358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w przypadku zapewnienia dostępu alternatywnego – analizę uzasadniającą brak</w:t>
      </w:r>
      <w:r w:rsidR="004B74CA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zapewnienia dostępności osobie ze szczególnymi potrzebami.</w:t>
      </w:r>
    </w:p>
    <w:p w14:paraId="5E84D856" w14:textId="77777777" w:rsidR="00C50445" w:rsidRPr="00D80D8A" w:rsidRDefault="00D2189F" w:rsidP="004B74CA">
      <w:pPr>
        <w:spacing w:after="240" w:line="360" w:lineRule="auto"/>
        <w:ind w:left="709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>Termin realizacji do 31 marca roku następującego po tym, którego dotyczy raport.</w:t>
      </w:r>
    </w:p>
    <w:p w14:paraId="085EB172" w14:textId="018A49C9" w:rsidR="00E420F2" w:rsidRPr="00297D5C" w:rsidRDefault="00D2189F" w:rsidP="00E420F2">
      <w:pPr>
        <w:numPr>
          <w:ilvl w:val="0"/>
          <w:numId w:val="19"/>
        </w:numPr>
        <w:spacing w:after="240" w:line="360" w:lineRule="auto"/>
        <w:ind w:left="284"/>
        <w:rPr>
          <w:rFonts w:eastAsia="Times New Roman" w:cs="Calibri"/>
          <w:sz w:val="24"/>
          <w:szCs w:val="24"/>
        </w:rPr>
      </w:pPr>
      <w:r w:rsidRPr="00D80D8A">
        <w:rPr>
          <w:rFonts w:eastAsia="Times New Roman" w:cs="Calibri"/>
          <w:sz w:val="24"/>
          <w:szCs w:val="24"/>
        </w:rPr>
        <w:t xml:space="preserve">Przygotowanie raportu od </w:t>
      </w:r>
      <w:r w:rsidR="001051E7">
        <w:rPr>
          <w:rFonts w:eastAsia="Times New Roman" w:cs="Calibri"/>
          <w:sz w:val="24"/>
          <w:szCs w:val="24"/>
        </w:rPr>
        <w:t>Pracowni Planowania Przestrzennego</w:t>
      </w:r>
      <w:r w:rsidR="001051E7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i przesłanie go do</w:t>
      </w:r>
      <w:r w:rsidR="004B74CA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ministra właściwego ds. rozwoju regionalnego.</w:t>
      </w:r>
      <w:r w:rsidR="00C50445" w:rsidRPr="00D80D8A">
        <w:rPr>
          <w:rFonts w:eastAsia="Times New Roman" w:cs="Calibri"/>
          <w:sz w:val="24"/>
          <w:szCs w:val="24"/>
        </w:rPr>
        <w:t xml:space="preserve"> </w:t>
      </w:r>
      <w:r w:rsidRPr="00D80D8A">
        <w:rPr>
          <w:rFonts w:eastAsia="Times New Roman" w:cs="Calibri"/>
          <w:sz w:val="24"/>
          <w:szCs w:val="24"/>
        </w:rPr>
        <w:t>Termin realizacji do 31 marca roku następującego po</w:t>
      </w:r>
      <w:r w:rsidR="00344F85">
        <w:rPr>
          <w:rFonts w:eastAsia="Times New Roman" w:cs="Calibri"/>
          <w:sz w:val="24"/>
          <w:szCs w:val="24"/>
        </w:rPr>
        <w:t> </w:t>
      </w:r>
      <w:r w:rsidRPr="00D80D8A">
        <w:rPr>
          <w:rFonts w:eastAsia="Times New Roman" w:cs="Calibri"/>
          <w:sz w:val="24"/>
          <w:szCs w:val="24"/>
        </w:rPr>
        <w:t>tym, którego dotyczy raport.</w:t>
      </w:r>
    </w:p>
    <w:p w14:paraId="6E6126DD" w14:textId="1187B16E" w:rsidR="00E420F2" w:rsidRDefault="003C4906" w:rsidP="003C4906">
      <w:pPr>
        <w:spacing w:before="840" w:after="24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Sporządził</w:t>
      </w:r>
      <w:r>
        <w:rPr>
          <w:rFonts w:eastAsia="Times New Roman" w:cs="Calibri"/>
          <w:sz w:val="24"/>
          <w:szCs w:val="24"/>
        </w:rPr>
        <w:br/>
      </w:r>
      <w:r w:rsidR="00E420F2">
        <w:rPr>
          <w:rFonts w:eastAsia="Times New Roman" w:cs="Calibri"/>
          <w:sz w:val="24"/>
          <w:szCs w:val="24"/>
        </w:rPr>
        <w:t xml:space="preserve">Koordynator ds. Dostępności </w:t>
      </w:r>
      <w:r w:rsidR="00E420F2">
        <w:rPr>
          <w:rFonts w:eastAsia="Times New Roman" w:cs="Calibri"/>
          <w:sz w:val="24"/>
          <w:szCs w:val="24"/>
        </w:rPr>
        <w:br/>
        <w:t>Pracowni Planowania Przestrzennego</w:t>
      </w:r>
      <w:r w:rsidR="00E420F2">
        <w:rPr>
          <w:rFonts w:eastAsia="Times New Roman" w:cs="Calibri"/>
          <w:sz w:val="24"/>
          <w:szCs w:val="24"/>
        </w:rPr>
        <w:br/>
        <w:t>Szymon Grzejda</w:t>
      </w:r>
    </w:p>
    <w:p w14:paraId="29A6A964" w14:textId="36BC3C46" w:rsidR="00E420F2" w:rsidRDefault="00E420F2" w:rsidP="003C4906">
      <w:pPr>
        <w:spacing w:before="840" w:after="24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Zatwierdził</w:t>
      </w:r>
      <w:r>
        <w:rPr>
          <w:rFonts w:eastAsia="Times New Roman" w:cs="Calibri"/>
          <w:sz w:val="24"/>
          <w:szCs w:val="24"/>
        </w:rPr>
        <w:br/>
        <w:t>Dyrektor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</w:rPr>
        <w:t>Pracowni Planowania Przestrzennego</w:t>
      </w:r>
      <w:r>
        <w:rPr>
          <w:rFonts w:eastAsia="Times New Roman" w:cs="Calibri"/>
          <w:sz w:val="24"/>
          <w:szCs w:val="24"/>
        </w:rPr>
        <w:br/>
        <w:t>Paweł Czajka</w:t>
      </w:r>
      <w:r>
        <w:rPr>
          <w:rFonts w:eastAsia="Times New Roman" w:cs="Calibri"/>
          <w:sz w:val="24"/>
          <w:szCs w:val="24"/>
        </w:rPr>
        <w:br/>
      </w:r>
    </w:p>
    <w:sectPr w:rsidR="00E420F2">
      <w:pgSz w:w="11900" w:h="16838"/>
      <w:pgMar w:top="1389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4FEA" w14:textId="77777777" w:rsidR="009A17C7" w:rsidRDefault="009A17C7" w:rsidP="00D208DE">
      <w:r>
        <w:separator/>
      </w:r>
    </w:p>
  </w:endnote>
  <w:endnote w:type="continuationSeparator" w:id="0">
    <w:p w14:paraId="2AD95640" w14:textId="77777777" w:rsidR="009A17C7" w:rsidRDefault="009A17C7" w:rsidP="00D2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F583" w14:textId="77777777" w:rsidR="009A17C7" w:rsidRDefault="009A17C7" w:rsidP="00D208DE">
      <w:r>
        <w:separator/>
      </w:r>
    </w:p>
  </w:footnote>
  <w:footnote w:type="continuationSeparator" w:id="0">
    <w:p w14:paraId="0B9654A7" w14:textId="77777777" w:rsidR="009A17C7" w:rsidRDefault="009A17C7" w:rsidP="00D208DE">
      <w:r>
        <w:continuationSeparator/>
      </w:r>
    </w:p>
  </w:footnote>
  <w:footnote w:id="1">
    <w:p w14:paraId="28EB1598" w14:textId="77777777" w:rsidR="00D208DE" w:rsidRDefault="00D208DE" w:rsidP="00D208DE">
      <w:pPr>
        <w:tabs>
          <w:tab w:val="left" w:pos="119"/>
        </w:tabs>
        <w:spacing w:line="224" w:lineRule="auto"/>
        <w:ind w:left="4" w:right="160"/>
        <w:rPr>
          <w:rFonts w:ascii="Times New Roman" w:eastAsia="Times New Roman" w:hAnsi="Times New Roman"/>
          <w:sz w:val="26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</w:rPr>
        <w:t xml:space="preserve">Ustawa z dnia 19 lipca 2019 roku </w:t>
      </w:r>
      <w:r w:rsidRPr="00D208DE">
        <w:rPr>
          <w:rFonts w:ascii="Times New Roman" w:eastAsia="Times New Roman" w:hAnsi="Times New Roman"/>
        </w:rPr>
        <w:t xml:space="preserve">o zapewnieniu dostępności osobom ze </w:t>
      </w:r>
      <w:r>
        <w:rPr>
          <w:rFonts w:ascii="Times New Roman" w:eastAsia="Times New Roman" w:hAnsi="Times New Roman"/>
        </w:rPr>
        <w:t>szczególnymi potrzebami (Dziennik Ustaw</w:t>
      </w:r>
      <w:r w:rsidRPr="00D208DE">
        <w:rPr>
          <w:rFonts w:ascii="Times New Roman" w:eastAsia="Times New Roman" w:hAnsi="Times New Roman"/>
        </w:rPr>
        <w:t xml:space="preserve"> z 2019 </w:t>
      </w:r>
      <w:r>
        <w:rPr>
          <w:rFonts w:ascii="Times New Roman" w:eastAsia="Times New Roman" w:hAnsi="Times New Roman"/>
        </w:rPr>
        <w:t>roku pozycja 1696, z późniejszymi zmianami</w:t>
      </w:r>
      <w:r w:rsidRPr="00D208DE">
        <w:rPr>
          <w:rFonts w:ascii="Times New Roman" w:eastAsia="Times New Roman" w:hAnsi="Times New Roman"/>
        </w:rPr>
        <w:t>); zwana dalej ustawą.</w:t>
      </w:r>
    </w:p>
    <w:p w14:paraId="5DA84128" w14:textId="77777777" w:rsidR="00D208DE" w:rsidRDefault="00D208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A9AC95C8"/>
    <w:lvl w:ilvl="0" w:tplc="0862F95A">
      <w:start w:val="3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start w:val="3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36F6A19"/>
    <w:multiLevelType w:val="hybridMultilevel"/>
    <w:tmpl w:val="212A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B39"/>
    <w:multiLevelType w:val="hybridMultilevel"/>
    <w:tmpl w:val="9FEA7A5C"/>
    <w:lvl w:ilvl="0" w:tplc="FB80EA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56EE"/>
    <w:multiLevelType w:val="hybridMultilevel"/>
    <w:tmpl w:val="3D9E2C5A"/>
    <w:lvl w:ilvl="0" w:tplc="5128E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7A5E"/>
    <w:multiLevelType w:val="hybridMultilevel"/>
    <w:tmpl w:val="53D0E17E"/>
    <w:lvl w:ilvl="0" w:tplc="E5849B54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216D"/>
    <w:multiLevelType w:val="hybridMultilevel"/>
    <w:tmpl w:val="3806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328"/>
    <w:multiLevelType w:val="hybridMultilevel"/>
    <w:tmpl w:val="ECC621F2"/>
    <w:lvl w:ilvl="0" w:tplc="F5F0C10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33E27"/>
    <w:multiLevelType w:val="hybridMultilevel"/>
    <w:tmpl w:val="4684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13E99"/>
    <w:multiLevelType w:val="hybridMultilevel"/>
    <w:tmpl w:val="7C1C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7D2A"/>
    <w:multiLevelType w:val="hybridMultilevel"/>
    <w:tmpl w:val="125A6252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 w15:restartNumberingAfterBreak="0">
    <w:nsid w:val="6A242F9F"/>
    <w:multiLevelType w:val="hybridMultilevel"/>
    <w:tmpl w:val="AE72F71C"/>
    <w:lvl w:ilvl="0" w:tplc="857A2A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66121"/>
    <w:multiLevelType w:val="hybridMultilevel"/>
    <w:tmpl w:val="E9D4E970"/>
    <w:lvl w:ilvl="0" w:tplc="E5849B54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329F"/>
    <w:multiLevelType w:val="hybridMultilevel"/>
    <w:tmpl w:val="7C92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9"/>
  </w:num>
  <w:num w:numId="15">
    <w:abstractNumId w:val="20"/>
  </w:num>
  <w:num w:numId="16">
    <w:abstractNumId w:val="16"/>
  </w:num>
  <w:num w:numId="17">
    <w:abstractNumId w:val="18"/>
  </w:num>
  <w:num w:numId="18">
    <w:abstractNumId w:val="15"/>
  </w:num>
  <w:num w:numId="19">
    <w:abstractNumId w:val="17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1F"/>
    <w:rsid w:val="001051E7"/>
    <w:rsid w:val="00142196"/>
    <w:rsid w:val="00297D5C"/>
    <w:rsid w:val="00306284"/>
    <w:rsid w:val="00334D22"/>
    <w:rsid w:val="00344F85"/>
    <w:rsid w:val="003C4906"/>
    <w:rsid w:val="003E682F"/>
    <w:rsid w:val="004339ED"/>
    <w:rsid w:val="004B74CA"/>
    <w:rsid w:val="005A5EEA"/>
    <w:rsid w:val="005F1FC5"/>
    <w:rsid w:val="007003CD"/>
    <w:rsid w:val="00925CB0"/>
    <w:rsid w:val="00992D4E"/>
    <w:rsid w:val="009A17C7"/>
    <w:rsid w:val="009D6D1F"/>
    <w:rsid w:val="00A20054"/>
    <w:rsid w:val="00A33785"/>
    <w:rsid w:val="00A51B37"/>
    <w:rsid w:val="00A914C4"/>
    <w:rsid w:val="00A93893"/>
    <w:rsid w:val="00B979C4"/>
    <w:rsid w:val="00C50445"/>
    <w:rsid w:val="00C662E6"/>
    <w:rsid w:val="00C72808"/>
    <w:rsid w:val="00D208DE"/>
    <w:rsid w:val="00D2189F"/>
    <w:rsid w:val="00D60344"/>
    <w:rsid w:val="00D80D8A"/>
    <w:rsid w:val="00DA76A3"/>
    <w:rsid w:val="00E2310F"/>
    <w:rsid w:val="00E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7B76"/>
  <w15:chartTrackingRefBased/>
  <w15:docId w15:val="{421BA282-71EF-42AB-B404-16DFDD8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4F85"/>
    <w:pPr>
      <w:keepNext/>
      <w:keepLines/>
      <w:spacing w:after="240" w:line="360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8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8DE"/>
  </w:style>
  <w:style w:type="character" w:styleId="Odwoanieprzypisudolnego">
    <w:name w:val="footnote reference"/>
    <w:uiPriority w:val="99"/>
    <w:semiHidden/>
    <w:unhideWhenUsed/>
    <w:rsid w:val="00D20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76A3"/>
    <w:pPr>
      <w:ind w:left="708"/>
    </w:pPr>
  </w:style>
  <w:style w:type="table" w:styleId="Tabela-Siatka">
    <w:name w:val="Table Grid"/>
    <w:basedOn w:val="Standardowy"/>
    <w:uiPriority w:val="59"/>
    <w:rsid w:val="0099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44F85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1A73-8CA6-42E1-8B67-60FDCCF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</dc:creator>
  <cp:keywords/>
  <cp:lastModifiedBy>Janusz Łukasik</cp:lastModifiedBy>
  <cp:revision>11</cp:revision>
  <cp:lastPrinted>2020-12-09T10:51:00Z</cp:lastPrinted>
  <dcterms:created xsi:type="dcterms:W3CDTF">2020-12-09T07:46:00Z</dcterms:created>
  <dcterms:modified xsi:type="dcterms:W3CDTF">2020-12-09T11:02:00Z</dcterms:modified>
</cp:coreProperties>
</file>